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8D" w:rsidRPr="001A2669" w:rsidRDefault="00F96799" w:rsidP="00BC04D6">
      <w:pPr>
        <w:pStyle w:val="NoSpacing"/>
        <w:jc w:val="center"/>
        <w:rPr>
          <w:rFonts w:ascii="Times New Roman" w:hAnsi="Times New Roman" w:cs="Times New Roman"/>
          <w:sz w:val="32"/>
          <w:szCs w:val="24"/>
        </w:rPr>
      </w:pPr>
      <w:r w:rsidRPr="001A2669">
        <w:rPr>
          <w:rFonts w:ascii="Times New Roman" w:hAnsi="Times New Roman" w:cs="Times New Roman"/>
          <w:sz w:val="32"/>
          <w:szCs w:val="24"/>
        </w:rPr>
        <w:t xml:space="preserve">LAS POSITAS </w:t>
      </w:r>
      <w:r w:rsidR="001A2669">
        <w:rPr>
          <w:rFonts w:ascii="Times New Roman" w:hAnsi="Times New Roman" w:cs="Times New Roman"/>
          <w:sz w:val="32"/>
          <w:szCs w:val="24"/>
        </w:rPr>
        <w:t>C</w:t>
      </w:r>
      <w:r w:rsidRPr="001A2669">
        <w:rPr>
          <w:rFonts w:ascii="Times New Roman" w:hAnsi="Times New Roman" w:cs="Times New Roman"/>
          <w:sz w:val="32"/>
          <w:szCs w:val="24"/>
        </w:rPr>
        <w:t>OLLEGE</w:t>
      </w:r>
    </w:p>
    <w:p w:rsidR="00BC04D6" w:rsidRDefault="00BC04D6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AE8" w:rsidRDefault="00F96799" w:rsidP="00747A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MAPPED COLLEGE</w:t>
      </w:r>
      <w:r w:rsidR="00E874D1">
        <w:rPr>
          <w:rFonts w:ascii="Times New Roman" w:hAnsi="Times New Roman" w:cs="Times New Roman"/>
          <w:sz w:val="28"/>
          <w:szCs w:val="28"/>
        </w:rPr>
        <w:t xml:space="preserve"> ACTION PLAN #5</w:t>
      </w:r>
    </w:p>
    <w:p w:rsidR="00775255" w:rsidRDefault="00775255" w:rsidP="0077525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52575" w:rsidRDefault="00B52575" w:rsidP="00B525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52575" w:rsidRDefault="00B52575" w:rsidP="00B52575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2575" w:rsidRDefault="00B52575" w:rsidP="00B525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52575" w:rsidRDefault="00B52575" w:rsidP="00B525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52575" w:rsidRDefault="00B52575" w:rsidP="00B525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5"/>
        <w:gridCol w:w="3145"/>
        <w:gridCol w:w="3255"/>
        <w:gridCol w:w="2227"/>
      </w:tblGrid>
      <w:tr w:rsidR="00B52575" w:rsidTr="00FF0364">
        <w:tc>
          <w:tcPr>
            <w:tcW w:w="5475" w:type="dxa"/>
          </w:tcPr>
          <w:p w:rsidR="00B52575" w:rsidRDefault="00B52575" w:rsidP="00FF0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Action Plan</w:t>
            </w:r>
          </w:p>
        </w:tc>
        <w:tc>
          <w:tcPr>
            <w:tcW w:w="3145" w:type="dxa"/>
          </w:tcPr>
          <w:p w:rsidR="00B52575" w:rsidRDefault="00B52575" w:rsidP="00FF0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Accreditation Standard</w:t>
            </w:r>
          </w:p>
        </w:tc>
        <w:tc>
          <w:tcPr>
            <w:tcW w:w="3255" w:type="dxa"/>
          </w:tcPr>
          <w:p w:rsidR="00B52575" w:rsidRDefault="00B52575" w:rsidP="00FF0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Committee/Office</w:t>
            </w:r>
          </w:p>
          <w:p w:rsidR="00B52575" w:rsidRDefault="00B52575" w:rsidP="00FF0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(from standard integration document)</w:t>
            </w:r>
          </w:p>
        </w:tc>
        <w:tc>
          <w:tcPr>
            <w:tcW w:w="2227" w:type="dxa"/>
          </w:tcPr>
          <w:p w:rsidR="00B52575" w:rsidRDefault="00B52575" w:rsidP="00FF0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</w:tr>
      <w:tr w:rsidR="00B52575" w:rsidTr="00FF0364">
        <w:tc>
          <w:tcPr>
            <w:tcW w:w="5475" w:type="dxa"/>
          </w:tcPr>
          <w:p w:rsidR="00B52575" w:rsidRPr="00E874D1" w:rsidRDefault="00B52575" w:rsidP="00FF0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sz w:val="24"/>
                <w:szCs w:val="24"/>
              </w:rPr>
              <w:t># 5. Upon its completion, use the new educational master plan with other institutional documents, such as the mission statement, for further integrating physical resource with institutional planning.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74D1">
              <w:rPr>
                <w:rFonts w:ascii="Times New Roman" w:hAnsi="Times New Roman" w:cs="Times New Roman"/>
                <w:sz w:val="24"/>
                <w:szCs w:val="24"/>
              </w:rPr>
              <w:t>Develop processes for institutional assessment that include the regular gathering and analysis of information on physical resource use,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4D1">
              <w:rPr>
                <w:rFonts w:ascii="Times New Roman" w:hAnsi="Times New Roman" w:cs="Times New Roman"/>
                <w:sz w:val="24"/>
                <w:szCs w:val="24"/>
              </w:rPr>
              <w:t>and integrate findings to the College’s planning activities. Pg. 244 III.B.2.b</w:t>
            </w:r>
          </w:p>
          <w:p w:rsidR="00B52575" w:rsidRPr="00E874D1" w:rsidRDefault="00B52575" w:rsidP="00FF0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B52575" w:rsidRPr="00E874D1" w:rsidRDefault="00B52575" w:rsidP="00FF0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sz w:val="24"/>
                <w:szCs w:val="24"/>
              </w:rPr>
              <w:t>IIIB3</w:t>
            </w:r>
          </w:p>
          <w:p w:rsidR="00B52575" w:rsidRPr="00E874D1" w:rsidRDefault="00B52575" w:rsidP="00FF0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75" w:rsidRDefault="00B52575" w:rsidP="00FF0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sz w:val="24"/>
                <w:szCs w:val="24"/>
              </w:rPr>
              <w:t>To assure the feasibility and effectiveness of physical resources in supporting institutional programs and services, the institution plans and evaluates its facilities and equipment on a regular basis, taking utilization and other relevant data into account.</w:t>
            </w:r>
          </w:p>
          <w:p w:rsidR="00B52575" w:rsidRPr="00E874D1" w:rsidRDefault="00B52575" w:rsidP="00FF0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2575" w:rsidRDefault="00B52575" w:rsidP="00FF0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Facilities and Sustainability Committee</w:t>
            </w:r>
          </w:p>
          <w:p w:rsidR="00B52575" w:rsidRPr="00E874D1" w:rsidRDefault="00B52575" w:rsidP="00FF036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</w:t>
            </w:r>
          </w:p>
          <w:p w:rsidR="00B52575" w:rsidRPr="00E874D1" w:rsidRDefault="00B52575" w:rsidP="00FF0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Review</w:t>
            </w:r>
          </w:p>
          <w:p w:rsidR="00B52575" w:rsidRPr="00E874D1" w:rsidRDefault="00B52575" w:rsidP="00FF0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IPEC</w:t>
            </w:r>
          </w:p>
        </w:tc>
        <w:tc>
          <w:tcPr>
            <w:tcW w:w="2227" w:type="dxa"/>
          </w:tcPr>
          <w:p w:rsidR="00B52575" w:rsidRDefault="00B52575" w:rsidP="00FF0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575" w:rsidRDefault="00B52575" w:rsidP="00B525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575" w:rsidRDefault="00B52575" w:rsidP="00B525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575" w:rsidRDefault="00B52575" w:rsidP="00B525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575" w:rsidRDefault="00B52575" w:rsidP="00B525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52575" w:rsidRDefault="00B52575" w:rsidP="00B525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52575" w:rsidRDefault="00B52575" w:rsidP="00B525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52575" w:rsidRDefault="00B52575" w:rsidP="00B525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52575" w:rsidRDefault="00B52575" w:rsidP="00B525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52575" w:rsidRDefault="00B52575" w:rsidP="00B525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52575" w:rsidRDefault="00B52575" w:rsidP="00B525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8570F" w:rsidRDefault="00A8570F" w:rsidP="00B525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60976" w:rsidRDefault="00660976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5"/>
        <w:gridCol w:w="3145"/>
        <w:gridCol w:w="3255"/>
        <w:gridCol w:w="2227"/>
      </w:tblGrid>
      <w:tr w:rsidR="00660976" w:rsidTr="00052350">
        <w:tc>
          <w:tcPr>
            <w:tcW w:w="5475" w:type="dxa"/>
          </w:tcPr>
          <w:p w:rsidR="00660976" w:rsidRDefault="00A01260" w:rsidP="00BC0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Action Plan</w:t>
            </w:r>
          </w:p>
        </w:tc>
        <w:tc>
          <w:tcPr>
            <w:tcW w:w="3145" w:type="dxa"/>
          </w:tcPr>
          <w:p w:rsidR="00660976" w:rsidRDefault="00D119B9" w:rsidP="00BC0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Accreditation Standard</w:t>
            </w:r>
          </w:p>
        </w:tc>
        <w:tc>
          <w:tcPr>
            <w:tcW w:w="3255" w:type="dxa"/>
          </w:tcPr>
          <w:p w:rsidR="00660976" w:rsidRDefault="00D459D7" w:rsidP="00BC0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Committee/Office</w:t>
            </w:r>
          </w:p>
          <w:p w:rsidR="00077699" w:rsidRDefault="00077699" w:rsidP="00BC0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(from standard integration document)</w:t>
            </w:r>
          </w:p>
        </w:tc>
        <w:tc>
          <w:tcPr>
            <w:tcW w:w="2227" w:type="dxa"/>
          </w:tcPr>
          <w:p w:rsidR="00660976" w:rsidRDefault="002F4A71" w:rsidP="00BC0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</w:tr>
      <w:tr w:rsidR="002F4A71" w:rsidTr="00052350">
        <w:tc>
          <w:tcPr>
            <w:tcW w:w="5475" w:type="dxa"/>
          </w:tcPr>
          <w:p w:rsidR="00C77227" w:rsidRDefault="002F4A71" w:rsidP="002F4A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sz w:val="24"/>
                <w:szCs w:val="24"/>
              </w:rPr>
              <w:t># 5. Upon its completion, use the new educational master plan with other institutional documents, such as the mission statement, for further integrating physical resource with institutional planning.</w:t>
            </w:r>
            <w:r w:rsidR="000425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7227" w:rsidRDefault="00C77227" w:rsidP="002F4A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0A" w:rsidRDefault="003F1F0A" w:rsidP="002F4A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27" w:rsidRDefault="002F4A71" w:rsidP="002F4A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sz w:val="24"/>
                <w:szCs w:val="24"/>
              </w:rPr>
              <w:t xml:space="preserve">Develop processes for institutional assessment that include the regular gathering and analysis of information on physical resource use, </w:t>
            </w:r>
          </w:p>
          <w:p w:rsidR="00C77227" w:rsidRDefault="00C77227" w:rsidP="002F4A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0A" w:rsidRDefault="003F1F0A" w:rsidP="002F4A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71" w:rsidRPr="00E874D1" w:rsidRDefault="002F4A71" w:rsidP="002F4A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sz w:val="24"/>
                <w:szCs w:val="24"/>
              </w:rPr>
              <w:t>and integrate findings to the College’s planning activities. Pg. 244 III.B.2.b</w:t>
            </w:r>
          </w:p>
          <w:p w:rsidR="002F4A71" w:rsidRPr="00E874D1" w:rsidRDefault="002F4A71" w:rsidP="002F4A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AB5DDC" w:rsidRPr="00E874D1" w:rsidRDefault="00AB5DDC" w:rsidP="00AB5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sz w:val="24"/>
                <w:szCs w:val="24"/>
              </w:rPr>
              <w:t>IIIB3</w:t>
            </w:r>
          </w:p>
          <w:p w:rsidR="00AB5DDC" w:rsidRPr="00E874D1" w:rsidRDefault="00AB5DDC" w:rsidP="00AB5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71" w:rsidRDefault="00AB5DDC" w:rsidP="00AB5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sz w:val="24"/>
                <w:szCs w:val="24"/>
              </w:rPr>
              <w:t>To assure the feasibility and effectiveness of physical resources in supporting institutional programs and services, the institution plans and evaluates its facilities and equipment on a regular basis, taking utilization and other relevant data into account.</w:t>
            </w:r>
          </w:p>
          <w:p w:rsidR="00EF1633" w:rsidRPr="00E874D1" w:rsidRDefault="00EF1633" w:rsidP="00AB5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052350" w:rsidRDefault="00052350" w:rsidP="004860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Facilities and Sustainability Committee</w:t>
            </w:r>
          </w:p>
          <w:p w:rsidR="00546E04" w:rsidRPr="00E874D1" w:rsidRDefault="004860AF" w:rsidP="004860A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</w:t>
            </w:r>
          </w:p>
          <w:p w:rsidR="00052350" w:rsidRPr="00E874D1" w:rsidRDefault="00052350" w:rsidP="00052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Review</w:t>
            </w:r>
          </w:p>
          <w:p w:rsidR="004147F0" w:rsidRPr="00E874D1" w:rsidRDefault="004147F0" w:rsidP="004860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IPEC</w:t>
            </w:r>
          </w:p>
        </w:tc>
        <w:tc>
          <w:tcPr>
            <w:tcW w:w="2227" w:type="dxa"/>
          </w:tcPr>
          <w:p w:rsidR="002F4A71" w:rsidRDefault="002F4A71" w:rsidP="002F4A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976" w:rsidRDefault="00660976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5657" w:rsidRDefault="004F565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5657" w:rsidRDefault="004F565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867" w:rsidRDefault="00BE786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867" w:rsidRDefault="00BE786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867" w:rsidRDefault="00BE786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867" w:rsidRDefault="00BE786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867" w:rsidRDefault="00BE786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867" w:rsidRDefault="00BE786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867" w:rsidRDefault="00BE786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867" w:rsidRDefault="00BE786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867" w:rsidRDefault="00BE786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867" w:rsidRDefault="00BE786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867" w:rsidRDefault="00BE786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867" w:rsidRDefault="00BE7867" w:rsidP="00BC0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E7867" w:rsidSect="00F96799">
      <w:footerReference w:type="default" r:id="rId8"/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FCC" w:rsidRDefault="00040FCC" w:rsidP="00A9511C">
      <w:r>
        <w:separator/>
      </w:r>
    </w:p>
  </w:endnote>
  <w:endnote w:type="continuationSeparator" w:id="0">
    <w:p w:rsidR="00040FCC" w:rsidRDefault="00040FCC" w:rsidP="00A9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803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11C" w:rsidRDefault="00A9511C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3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11C" w:rsidRDefault="00A95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FCC" w:rsidRDefault="00040FCC" w:rsidP="00A9511C">
      <w:r>
        <w:separator/>
      </w:r>
    </w:p>
  </w:footnote>
  <w:footnote w:type="continuationSeparator" w:id="0">
    <w:p w:rsidR="00040FCC" w:rsidRDefault="00040FCC" w:rsidP="00A9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07A9"/>
    <w:multiLevelType w:val="hybridMultilevel"/>
    <w:tmpl w:val="399EC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93248"/>
    <w:multiLevelType w:val="hybridMultilevel"/>
    <w:tmpl w:val="ECBA4952"/>
    <w:lvl w:ilvl="0" w:tplc="1FB6E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D6"/>
    <w:rsid w:val="00011F72"/>
    <w:rsid w:val="00013B33"/>
    <w:rsid w:val="00040FCC"/>
    <w:rsid w:val="00042583"/>
    <w:rsid w:val="00052350"/>
    <w:rsid w:val="00067F75"/>
    <w:rsid w:val="0007643E"/>
    <w:rsid w:val="00077699"/>
    <w:rsid w:val="00085B81"/>
    <w:rsid w:val="000958C6"/>
    <w:rsid w:val="000E018B"/>
    <w:rsid w:val="000F43F5"/>
    <w:rsid w:val="000F6856"/>
    <w:rsid w:val="001039AD"/>
    <w:rsid w:val="00195C09"/>
    <w:rsid w:val="001A2669"/>
    <w:rsid w:val="001C6F06"/>
    <w:rsid w:val="002F4A71"/>
    <w:rsid w:val="00311C2B"/>
    <w:rsid w:val="003F1F0A"/>
    <w:rsid w:val="003F434C"/>
    <w:rsid w:val="003F445E"/>
    <w:rsid w:val="004147F0"/>
    <w:rsid w:val="004523B5"/>
    <w:rsid w:val="004860AF"/>
    <w:rsid w:val="0049138D"/>
    <w:rsid w:val="004E1B99"/>
    <w:rsid w:val="004F5657"/>
    <w:rsid w:val="00506AEB"/>
    <w:rsid w:val="0051571A"/>
    <w:rsid w:val="00546E04"/>
    <w:rsid w:val="005564E4"/>
    <w:rsid w:val="005677AA"/>
    <w:rsid w:val="005D58B6"/>
    <w:rsid w:val="00613546"/>
    <w:rsid w:val="00615822"/>
    <w:rsid w:val="00657322"/>
    <w:rsid w:val="00660976"/>
    <w:rsid w:val="006643B5"/>
    <w:rsid w:val="00675106"/>
    <w:rsid w:val="00681A3C"/>
    <w:rsid w:val="006A36A3"/>
    <w:rsid w:val="007161A6"/>
    <w:rsid w:val="00731BA4"/>
    <w:rsid w:val="007324BB"/>
    <w:rsid w:val="00747AE8"/>
    <w:rsid w:val="00775255"/>
    <w:rsid w:val="00786A4B"/>
    <w:rsid w:val="007D1583"/>
    <w:rsid w:val="007D2CBF"/>
    <w:rsid w:val="00811A69"/>
    <w:rsid w:val="00883AFD"/>
    <w:rsid w:val="00925AE0"/>
    <w:rsid w:val="00960B62"/>
    <w:rsid w:val="00980C02"/>
    <w:rsid w:val="009B1919"/>
    <w:rsid w:val="009B3405"/>
    <w:rsid w:val="009C5126"/>
    <w:rsid w:val="009D3526"/>
    <w:rsid w:val="009F580E"/>
    <w:rsid w:val="00A01260"/>
    <w:rsid w:val="00A1524A"/>
    <w:rsid w:val="00A21979"/>
    <w:rsid w:val="00A613A9"/>
    <w:rsid w:val="00A8570F"/>
    <w:rsid w:val="00A9207F"/>
    <w:rsid w:val="00A9511C"/>
    <w:rsid w:val="00AB5DDC"/>
    <w:rsid w:val="00AD6C30"/>
    <w:rsid w:val="00AF2C54"/>
    <w:rsid w:val="00B128BC"/>
    <w:rsid w:val="00B30165"/>
    <w:rsid w:val="00B52575"/>
    <w:rsid w:val="00B531CE"/>
    <w:rsid w:val="00B8246B"/>
    <w:rsid w:val="00BA5EB6"/>
    <w:rsid w:val="00BC04D6"/>
    <w:rsid w:val="00BD3673"/>
    <w:rsid w:val="00BD5162"/>
    <w:rsid w:val="00BD77EC"/>
    <w:rsid w:val="00BE361E"/>
    <w:rsid w:val="00BE7867"/>
    <w:rsid w:val="00C17DDD"/>
    <w:rsid w:val="00C53C23"/>
    <w:rsid w:val="00C77227"/>
    <w:rsid w:val="00CA1CD5"/>
    <w:rsid w:val="00CA5061"/>
    <w:rsid w:val="00CB5E97"/>
    <w:rsid w:val="00CD544C"/>
    <w:rsid w:val="00D119B9"/>
    <w:rsid w:val="00D327B5"/>
    <w:rsid w:val="00D459D7"/>
    <w:rsid w:val="00DC0135"/>
    <w:rsid w:val="00E22650"/>
    <w:rsid w:val="00E57CC0"/>
    <w:rsid w:val="00E83FFF"/>
    <w:rsid w:val="00E85A25"/>
    <w:rsid w:val="00E874D1"/>
    <w:rsid w:val="00E91C3F"/>
    <w:rsid w:val="00EF1633"/>
    <w:rsid w:val="00F14AE2"/>
    <w:rsid w:val="00F96799"/>
    <w:rsid w:val="00FA4C8D"/>
    <w:rsid w:val="00FB1330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8B515-71B2-4EE7-B7E0-02587951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54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4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11C"/>
  </w:style>
  <w:style w:type="paragraph" w:styleId="Footer">
    <w:name w:val="footer"/>
    <w:basedOn w:val="Normal"/>
    <w:link w:val="FooterChar"/>
    <w:uiPriority w:val="99"/>
    <w:unhideWhenUsed/>
    <w:rsid w:val="00A9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6CB4-B413-4DD9-992B-6FA79610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Roanna Bennie</dc:creator>
  <cp:keywords/>
  <dc:description/>
  <cp:lastModifiedBy>Sheri Moore</cp:lastModifiedBy>
  <cp:revision>2</cp:revision>
  <cp:lastPrinted>2017-12-18T21:54:00Z</cp:lastPrinted>
  <dcterms:created xsi:type="dcterms:W3CDTF">2017-12-18T21:54:00Z</dcterms:created>
  <dcterms:modified xsi:type="dcterms:W3CDTF">2017-12-18T21:54:00Z</dcterms:modified>
</cp:coreProperties>
</file>